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华文黑体" w:hAnsi="华文黑体" w:eastAsia="华文黑体" w:cs="华文黑体"/>
          <w:color w:val="000000"/>
          <w:sz w:val="28"/>
          <w:szCs w:val="28"/>
          <w:lang w:val="en-US" w:eastAsia="zh-Hans"/>
        </w:rPr>
      </w:pPr>
      <w:r>
        <w:rPr>
          <w:rFonts w:hint="eastAsia" w:ascii="华文黑体" w:hAnsi="华文黑体" w:eastAsia="华文黑体" w:cs="华文黑体"/>
          <w:color w:val="000000"/>
          <w:sz w:val="28"/>
          <w:szCs w:val="28"/>
          <w:lang w:val="en-US" w:eastAsia="zh-Hans"/>
        </w:rPr>
        <w:t>附件</w:t>
      </w:r>
      <w:r>
        <w:rPr>
          <w:rFonts w:hint="eastAsia" w:ascii="华文黑体" w:hAnsi="华文黑体" w:eastAsia="华文黑体" w:cs="华文黑体"/>
          <w:color w:val="000000"/>
          <w:sz w:val="28"/>
          <w:szCs w:val="28"/>
          <w:lang w:eastAsia="zh-Hans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关于申报材料的有关说明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一、关于附件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（一）反映成果的科学总结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中文撰写，字数不超过5000字。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（二）反映成果的录像佐证材料要求（如提供录像材料的，请按以下要求准备）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1.提供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U盘或光盘</w:t>
      </w:r>
      <w:r>
        <w:rPr>
          <w:rFonts w:ascii="Times New Roman" w:hAnsi="Times New Roman" w:eastAsia="仿宋_GB2312"/>
          <w:color w:val="000000"/>
          <w:sz w:val="32"/>
          <w:szCs w:val="32"/>
        </w:rPr>
        <w:t>，视频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为</w:t>
      </w:r>
      <w:r>
        <w:rPr>
          <w:rFonts w:ascii="Times New Roman" w:hAnsi="Times New Roman" w:eastAsia="仿宋_GB2312"/>
          <w:color w:val="000000"/>
          <w:sz w:val="32"/>
          <w:szCs w:val="32"/>
        </w:rPr>
        <w:t>MP4格式。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视频画面清晰、图像稳定，声音与画面同步且无杂音。分辨率：1920*1080 25P 或以上；编码为：H.264, H.264/AVC High Profile Level 4.2 或以上。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3.片长不超过15分钟（附解说词）。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（三）装订要求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所有成果纸质材料（包括申请书、科学总结及佐证材料）备齐后应合装成一册（用软皮平装，页数请控制在200页以内），以便于评审时阅读；首页应为附件目录，不要加其他封面，不必要的材料无须列入。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outlineLvl w:val="9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黑体"/>
          <w:color w:val="000000"/>
          <w:sz w:val="32"/>
          <w:szCs w:val="32"/>
        </w:rPr>
        <w:t>二、关于《申请书》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1.《申请书》要求用中文填写。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2.《申请书》纸张一律用A4纸，竖装，按照表式两面印刷。文字及图表应限定在高245毫米、宽170毫米的规格内排印，左边为装订边，宽度不小于25毫米，正文内容所用字型应不小于4号字。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3.《申请书》中有关内容除签名外，均应为打印稿，不得以剪贴代填。必要的图示须就近插入相应的正文中，不宜另附。需签字、盖章处打印或复印无效。如有关表不够填写时，可另附纸，但纸张大小等应与原表完全相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szCs w:val="32"/>
        </w:rPr>
        <w:t>三、其他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1.所有推荐材料一律不退，请自行留底。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outlineLvl w:val="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2.成果网上填报内容均与纸质材料内容完全一致；</w:t>
      </w:r>
      <w:r>
        <w:rPr>
          <w:rFonts w:ascii="仿宋_GB2312" w:hAnsi="Times New Roman" w:eastAsia="仿宋_GB2312"/>
          <w:color w:val="000000"/>
          <w:sz w:val="32"/>
          <w:szCs w:val="32"/>
        </w:rPr>
        <w:t>网上签名</w:t>
      </w:r>
      <w:r>
        <w:rPr>
          <w:rFonts w:ascii="Times New Roman" w:hAnsi="Times New Roman" w:eastAsia="仿宋_GB2312"/>
          <w:color w:val="000000"/>
          <w:sz w:val="32"/>
          <w:szCs w:val="32"/>
        </w:rPr>
        <w:t>可以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</w:t>
      </w:r>
      <w:r>
        <w:rPr>
          <w:rFonts w:ascii="仿宋_GB2312" w:hAnsi="Times New Roman" w:eastAsia="仿宋_GB2312"/>
          <w:color w:val="000000"/>
          <w:sz w:val="32"/>
          <w:szCs w:val="32"/>
        </w:rPr>
        <w:t>电子签名或电子公章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替代。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683EB"/>
    <w:rsid w:val="DFBFCC77"/>
    <w:rsid w:val="DFF68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2021-04-04T01:04:00Z</dcterms:created>
  <dc:creator>lichuhan</dc:creator>
  <cp:lastModifiedBy>lichuhan</cp:lastModifiedBy>
  <dcterms:modified xsi:type="dcterms:W3CDTF">2021-04-03T18:35:34Z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